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AA" w:rsidRDefault="002164AA" w:rsidP="002164AA">
      <w:pPr>
        <w:pStyle w:val="1"/>
      </w:pPr>
      <w:r>
        <w:t>Общая информация</w:t>
      </w:r>
    </w:p>
    <w:p w:rsidR="002164AA" w:rsidRDefault="002164AA" w:rsidP="002164AA">
      <w:pPr>
        <w:pStyle w:val="a3"/>
      </w:pPr>
      <w:r>
        <w:t>Освоение образовательных программ основного общего образования завершается обязательной государственной итоговой аттестацией (ГИА-9) по русскому языку и математике.</w:t>
      </w:r>
    </w:p>
    <w:p w:rsidR="002164AA" w:rsidRDefault="002164AA" w:rsidP="002164AA">
      <w:pPr>
        <w:pStyle w:val="a3"/>
      </w:pPr>
      <w: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 язык и родную литературу и выбравших экзамен по родному языку и (или) родной литературе для прохождения ГИА) – обучающиеся сдают на добровольной основе по своему выбору.</w:t>
      </w:r>
    </w:p>
    <w:p w:rsidR="002164AA" w:rsidRDefault="002164AA" w:rsidP="002164AA">
      <w:pPr>
        <w:pStyle w:val="a3"/>
      </w:pPr>
      <w:r>
        <w:t>Формы проведения ГИА-9:</w:t>
      </w:r>
    </w:p>
    <w:p w:rsidR="002164AA" w:rsidRDefault="002164AA" w:rsidP="002164AA">
      <w:pPr>
        <w:pStyle w:val="a3"/>
      </w:pPr>
      <w:r>
        <w:t>основной государственный экзамен (ОГЭ);</w:t>
      </w:r>
    </w:p>
    <w:p w:rsidR="002164AA" w:rsidRDefault="002164AA" w:rsidP="002164AA">
      <w:pPr>
        <w:pStyle w:val="a3"/>
      </w:pPr>
      <w:r>
        <w:t>государственный выпускной экзамен (ГВЭ).</w:t>
      </w:r>
    </w:p>
    <w:p w:rsidR="002164AA" w:rsidRDefault="002164AA" w:rsidP="002164AA">
      <w:pPr>
        <w:pStyle w:val="a3"/>
      </w:pPr>
      <w:r>
        <w:t>ОГЭ 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:rsidR="002164AA" w:rsidRDefault="002164AA" w:rsidP="002164AA">
      <w:pPr>
        <w:pStyle w:val="a3"/>
      </w:pPr>
      <w:r>
        <w:t>ГВЭ представляет собой форму письменных и устных экзаменов с использованием текстов, тем, заданий и билетов.</w:t>
      </w:r>
    </w:p>
    <w:p w:rsidR="002164AA" w:rsidRDefault="002164AA" w:rsidP="002164AA">
      <w:pPr>
        <w:pStyle w:val="a3"/>
      </w:pPr>
      <w:r>
        <w:t>ГИА-9 организуется органами исполнительной власти субъектов Российской Федерации, осуществляющими государственной управление в сфере образования (ОИВ), при участии общеобразовательных организаций, образовательных организаций среднего профессионального образования, а также органов местного самоуправления, осуществляющих полномочия в сфере образования.</w:t>
      </w:r>
    </w:p>
    <w:p w:rsidR="002164AA" w:rsidRDefault="002164AA" w:rsidP="002164AA">
      <w:pPr>
        <w:pStyle w:val="a3"/>
      </w:pPr>
      <w:r>
        <w:t xml:space="preserve">Для обеспечения информационной безопасности экзаменов по решению региона ППЭ могут быть оснащены системами видеонаблюдения, </w:t>
      </w:r>
      <w:proofErr w:type="spellStart"/>
      <w:r>
        <w:t>металлодетекторами</w:t>
      </w:r>
      <w:proofErr w:type="spellEnd"/>
      <w:r>
        <w:t>, средствами подавления сигналов связи.</w:t>
      </w:r>
    </w:p>
    <w:p w:rsidR="002164AA" w:rsidRDefault="002164AA" w:rsidP="002164AA">
      <w:pPr>
        <w:pStyle w:val="a3"/>
      </w:pPr>
      <w:proofErr w:type="spellStart"/>
      <w:r>
        <w:t>Рособрнадзором</w:t>
      </w:r>
      <w:proofErr w:type="spellEnd"/>
      <w:r>
        <w:t xml:space="preserve"> разработаны </w:t>
      </w:r>
      <w:hyperlink r:id="rId5" w:tgtFrame="_blank" w:history="1">
        <w:r>
          <w:rPr>
            <w:rStyle w:val="a5"/>
          </w:rPr>
          <w:t>методические рекомендации по проведению государственной итоговой аттестации</w:t>
        </w:r>
      </w:hyperlink>
      <w:r>
        <w:t> в формах основного государственного экзамена (ОГЭ) и государственного выпускного экзамена (ГВЭ).</w:t>
      </w:r>
    </w:p>
    <w:p w:rsidR="002164AA" w:rsidRDefault="00E179E3" w:rsidP="002164AA">
      <w:pPr>
        <w:pStyle w:val="a3"/>
      </w:pPr>
      <w:hyperlink r:id="rId6" w:tgtFrame="_blank" w:history="1">
        <w:r w:rsidR="002164AA">
          <w:rPr>
            <w:rStyle w:val="a5"/>
          </w:rPr>
          <w:t>Федеральным институтом педагогических измерений</w:t>
        </w:r>
      </w:hyperlink>
      <w:r w:rsidR="002164AA">
        <w:t xml:space="preserve"> по заданию </w:t>
      </w:r>
      <w:proofErr w:type="spellStart"/>
      <w:r w:rsidR="002164AA">
        <w:t>Рособрнадзора</w:t>
      </w:r>
      <w:proofErr w:type="spellEnd"/>
      <w:r w:rsidR="002164AA">
        <w:t> </w:t>
      </w:r>
      <w:hyperlink r:id="rId7" w:tgtFrame="_blank" w:history="1">
        <w:r w:rsidR="002164AA">
          <w:rPr>
            <w:rStyle w:val="a5"/>
          </w:rPr>
          <w:t>разработаны задания для ГИА 9 и размещены в открытом доступе в сети Интернет на сайте ФИПИ</w:t>
        </w:r>
      </w:hyperlink>
      <w:r w:rsidR="002164AA">
        <w:t>.</w:t>
      </w:r>
    </w:p>
    <w:p w:rsidR="002164AA" w:rsidRDefault="002164AA" w:rsidP="002164AA">
      <w:pPr>
        <w:pStyle w:val="a3"/>
      </w:pPr>
      <w:r>
        <w:t>ОИВ также осуществляется формирование контрольных измерительных материалов на региональном уровне из числа заданий, разработанных на федеральном уровне и размещенных в открытом банке заданий.</w:t>
      </w:r>
      <w:bookmarkStart w:id="0" w:name="_GoBack"/>
      <w:bookmarkEnd w:id="0"/>
    </w:p>
    <w:sectPr w:rsidR="0021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57D"/>
    <w:multiLevelType w:val="multilevel"/>
    <w:tmpl w:val="DAD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1BB3"/>
    <w:multiLevelType w:val="multilevel"/>
    <w:tmpl w:val="A72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D63B0"/>
    <w:multiLevelType w:val="multilevel"/>
    <w:tmpl w:val="4F3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10A2"/>
    <w:multiLevelType w:val="multilevel"/>
    <w:tmpl w:val="B89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E6B"/>
    <w:multiLevelType w:val="multilevel"/>
    <w:tmpl w:val="668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B419F"/>
    <w:multiLevelType w:val="multilevel"/>
    <w:tmpl w:val="60E81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85"/>
    <w:multiLevelType w:val="multilevel"/>
    <w:tmpl w:val="11C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26B35"/>
    <w:multiLevelType w:val="multilevel"/>
    <w:tmpl w:val="2FA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C13B1"/>
    <w:multiLevelType w:val="multilevel"/>
    <w:tmpl w:val="337C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F3FFE"/>
    <w:multiLevelType w:val="multilevel"/>
    <w:tmpl w:val="637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85CC4"/>
    <w:multiLevelType w:val="multilevel"/>
    <w:tmpl w:val="1DC6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E0567"/>
    <w:multiLevelType w:val="multilevel"/>
    <w:tmpl w:val="DF8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40300"/>
    <w:multiLevelType w:val="multilevel"/>
    <w:tmpl w:val="899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F29B3"/>
    <w:multiLevelType w:val="multilevel"/>
    <w:tmpl w:val="DAC6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657EB"/>
    <w:multiLevelType w:val="multilevel"/>
    <w:tmpl w:val="558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64348"/>
    <w:multiLevelType w:val="multilevel"/>
    <w:tmpl w:val="BE6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C041D"/>
    <w:multiLevelType w:val="multilevel"/>
    <w:tmpl w:val="199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D64ED"/>
    <w:multiLevelType w:val="multilevel"/>
    <w:tmpl w:val="2A1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C76A8"/>
    <w:multiLevelType w:val="multilevel"/>
    <w:tmpl w:val="CCD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9C178F"/>
    <w:multiLevelType w:val="multilevel"/>
    <w:tmpl w:val="EDC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C4578"/>
    <w:multiLevelType w:val="multilevel"/>
    <w:tmpl w:val="AFE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02534"/>
    <w:multiLevelType w:val="multilevel"/>
    <w:tmpl w:val="DF8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3"/>
  </w:num>
  <w:num w:numId="10">
    <w:abstractNumId w:val="20"/>
  </w:num>
  <w:num w:numId="11">
    <w:abstractNumId w:val="6"/>
  </w:num>
  <w:num w:numId="12">
    <w:abstractNumId w:val="9"/>
  </w:num>
  <w:num w:numId="13">
    <w:abstractNumId w:val="19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 w:numId="19">
    <w:abstractNumId w:val="14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A"/>
    <w:rsid w:val="0003362E"/>
    <w:rsid w:val="002164AA"/>
    <w:rsid w:val="0084158E"/>
    <w:rsid w:val="009669E7"/>
    <w:rsid w:val="00A15D8A"/>
    <w:rsid w:val="00E1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E7BE-E81E-4741-8CBF-DFE8AA8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A"/>
    <w:rPr>
      <w:b/>
      <w:bCs/>
    </w:rPr>
  </w:style>
  <w:style w:type="character" w:styleId="a5">
    <w:name w:val="Hyperlink"/>
    <w:basedOn w:val="a0"/>
    <w:uiPriority w:val="99"/>
    <w:semiHidden/>
    <w:unhideWhenUsed/>
    <w:rsid w:val="00A15D8A"/>
    <w:rPr>
      <w:color w:val="0000FF"/>
      <w:u w:val="single"/>
    </w:rPr>
  </w:style>
  <w:style w:type="character" w:styleId="a6">
    <w:name w:val="Emphasis"/>
    <w:basedOn w:val="a0"/>
    <w:uiPriority w:val="20"/>
    <w:qFormat/>
    <w:rsid w:val="00A15D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oge-i-gve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gia.edu.ru/ru/main/legal-documents/rosobrnadzor/index.php?id_4=18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2022-10-20T12:01:00Z</dcterms:created>
  <dcterms:modified xsi:type="dcterms:W3CDTF">2022-10-20T12:01:00Z</dcterms:modified>
</cp:coreProperties>
</file>